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12" w:rsidRDefault="00370012" w:rsidP="0037001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0E762C">
        <w:rPr>
          <w:rFonts w:ascii="Corbel" w:hAnsi="Corbel"/>
          <w:i/>
          <w:smallCaps/>
          <w:sz w:val="24"/>
          <w:szCs w:val="24"/>
        </w:rPr>
        <w:t>3-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0E762C">
        <w:rPr>
          <w:rFonts w:ascii="Corbel" w:hAnsi="Corbel"/>
          <w:i/>
          <w:smallCaps/>
          <w:sz w:val="24"/>
          <w:szCs w:val="24"/>
        </w:rPr>
        <w:t>8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0E762C">
        <w:rPr>
          <w:rFonts w:ascii="Corbel" w:hAnsi="Corbel"/>
          <w:sz w:val="24"/>
          <w:szCs w:val="24"/>
        </w:rPr>
        <w:t>7</w:t>
      </w:r>
      <w:r w:rsidR="007B1463" w:rsidRPr="00300F50">
        <w:rPr>
          <w:rFonts w:ascii="Corbel" w:hAnsi="Corbel"/>
          <w:sz w:val="24"/>
          <w:szCs w:val="24"/>
        </w:rPr>
        <w:t>/202</w:t>
      </w:r>
      <w:r w:rsidR="000E762C">
        <w:rPr>
          <w:rFonts w:ascii="Corbel" w:hAnsi="Corbel"/>
          <w:sz w:val="24"/>
          <w:szCs w:val="24"/>
        </w:rPr>
        <w:t>8</w:t>
      </w:r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Wyposażenie w wiedzę dotyczącą problemów osób ze spektrum autyzmu w zakresie </w:t>
            </w: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Teoria integracji sensorycznej J.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Ayres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>. Ocena funkcjonowania poszczególnych zmysłów.                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95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percepcyjno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 xml:space="preserve">. Warszawa. </w:t>
            </w:r>
            <w:proofErr w:type="spellStart"/>
            <w:r w:rsidR="00307ED5"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="00307ED5" w:rsidRPr="00300F50">
              <w:rPr>
                <w:rFonts w:ascii="Corbel" w:hAnsi="Corbel"/>
                <w:sz w:val="24"/>
                <w:szCs w:val="24"/>
              </w:rPr>
              <w:t xml:space="preserve">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Warszawa : Fraszka Edukacyjna : Fundacja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sensoryczna 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neuronauka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J.J.Błeszyński</w:t>
            </w:r>
            <w:proofErr w:type="spellEnd"/>
            <w:r w:rsidRPr="00300F50">
              <w:rPr>
                <w:rFonts w:ascii="Corbel" w:hAnsi="Corbel"/>
              </w:rPr>
              <w:t xml:space="preserve">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lastRenderedPageBreak/>
              <w:t xml:space="preserve">Borkowska M., </w:t>
            </w:r>
            <w:proofErr w:type="spellStart"/>
            <w:r w:rsidRPr="00300F50">
              <w:rPr>
                <w:rFonts w:ascii="Corbel" w:hAnsi="Corbel"/>
              </w:rPr>
              <w:t>Wagh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proofErr w:type="spellStart"/>
            <w:r w:rsidRPr="00300F50">
              <w:rPr>
                <w:rFonts w:ascii="Corbel" w:hAnsi="Corbel"/>
              </w:rPr>
              <w:t>K.,</w:t>
            </w:r>
            <w:r w:rsidRPr="00300F50">
              <w:rPr>
                <w:rFonts w:ascii="Corbel" w:hAnsi="Corbel"/>
                <w:i/>
              </w:rPr>
              <w:t>Integracja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</w:t>
            </w:r>
            <w:proofErr w:type="spellStart"/>
            <w:r w:rsidRPr="00300F50">
              <w:rPr>
                <w:rFonts w:ascii="Corbel" w:hAnsi="Corbel"/>
              </w:rPr>
              <w:t>S.Masgutowa</w:t>
            </w:r>
            <w:proofErr w:type="spellEnd"/>
            <w:r w:rsidRPr="00300F50">
              <w:rPr>
                <w:rFonts w:ascii="Corbel" w:hAnsi="Corbel"/>
              </w:rPr>
              <w:t xml:space="preserve"> S., </w:t>
            </w:r>
            <w:proofErr w:type="spellStart"/>
            <w:r w:rsidRPr="00300F50">
              <w:rPr>
                <w:rFonts w:ascii="Corbel" w:hAnsi="Corbel"/>
              </w:rPr>
              <w:t>Kynoterapia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</w:t>
            </w:r>
            <w:proofErr w:type="spellStart"/>
            <w:r w:rsidRPr="00300F50">
              <w:rPr>
                <w:rFonts w:ascii="Corbel" w:hAnsi="Corbel"/>
              </w:rPr>
              <w:t>kynoterapeutyczna</w:t>
            </w:r>
            <w:proofErr w:type="spellEnd"/>
            <w:r w:rsidRPr="00300F50">
              <w:rPr>
                <w:rFonts w:ascii="Corbel" w:hAnsi="Corbel"/>
              </w:rPr>
              <w:t xml:space="preserve"> ,,Właśnie tak”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E.Pisula</w:t>
            </w:r>
            <w:proofErr w:type="spellEnd"/>
            <w:r w:rsidRPr="00300F50">
              <w:rPr>
                <w:rFonts w:ascii="Corbel" w:hAnsi="Corbel"/>
              </w:rPr>
              <w:t xml:space="preserve">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 xml:space="preserve">. w: Podstawy diagnostyki i rehabilitacji dzieci i młodzieży niepełnosprawnej pod red. prof. Czesława Szmigla. Wydawnictwo AWF, Kraków 2001. </w:t>
            </w:r>
            <w:proofErr w:type="spellStart"/>
            <w:r w:rsidRPr="00300F50">
              <w:rPr>
                <w:rFonts w:ascii="Corbel" w:hAnsi="Corbel"/>
              </w:rPr>
              <w:t>ierwszych</w:t>
            </w:r>
            <w:proofErr w:type="spellEnd"/>
            <w:r w:rsidRPr="00300F50">
              <w:rPr>
                <w:rFonts w:ascii="Corbel" w:hAnsi="Corbel"/>
              </w:rPr>
              <w:t xml:space="preserve">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Notbohm</w:t>
            </w:r>
            <w:proofErr w:type="spellEnd"/>
            <w:r w:rsidRPr="00300F50">
              <w:rPr>
                <w:rFonts w:ascii="Corbel" w:hAnsi="Corbel"/>
              </w:rPr>
              <w:t xml:space="preserve">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Wadsworth</w:t>
            </w:r>
            <w:proofErr w:type="spellEnd"/>
            <w:r w:rsidRPr="00300F50">
              <w:rPr>
                <w:rFonts w:ascii="Corbel" w:hAnsi="Corbel"/>
              </w:rPr>
              <w:t xml:space="preserve">  B. </w:t>
            </w:r>
            <w:proofErr w:type="spellStart"/>
            <w:r w:rsidRPr="00300F50">
              <w:rPr>
                <w:rFonts w:ascii="Corbel" w:hAnsi="Corbel"/>
              </w:rPr>
              <w:t>J.,</w:t>
            </w:r>
            <w:r w:rsidRPr="00300F50">
              <w:rPr>
                <w:rFonts w:ascii="Corbel" w:hAnsi="Corbel"/>
                <w:i/>
              </w:rPr>
              <w:t>Teoria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DCE" w:rsidRDefault="000E0DCE">
      <w:r>
        <w:separator/>
      </w:r>
    </w:p>
  </w:endnote>
  <w:endnote w:type="continuationSeparator" w:id="0">
    <w:p w:rsidR="000E0DCE" w:rsidRDefault="000E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DCE" w:rsidRDefault="000E0DCE">
      <w:r>
        <w:separator/>
      </w:r>
    </w:p>
  </w:footnote>
  <w:footnote w:type="continuationSeparator" w:id="0">
    <w:p w:rsidR="000E0DCE" w:rsidRDefault="000E0DCE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46"/>
    <w:rsid w:val="000B4249"/>
    <w:rsid w:val="000C4C8A"/>
    <w:rsid w:val="000C631B"/>
    <w:rsid w:val="000D00D4"/>
    <w:rsid w:val="000E0DCE"/>
    <w:rsid w:val="000E1CDD"/>
    <w:rsid w:val="000E762C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70012"/>
    <w:rsid w:val="003B11B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275F2"/>
    <w:rsid w:val="00746CE4"/>
    <w:rsid w:val="00780A61"/>
    <w:rsid w:val="007B1463"/>
    <w:rsid w:val="008205A7"/>
    <w:rsid w:val="0085747A"/>
    <w:rsid w:val="008C70EB"/>
    <w:rsid w:val="008F4927"/>
    <w:rsid w:val="00911912"/>
    <w:rsid w:val="00943C3F"/>
    <w:rsid w:val="009C1982"/>
    <w:rsid w:val="009E3356"/>
    <w:rsid w:val="00A60BF3"/>
    <w:rsid w:val="00A90622"/>
    <w:rsid w:val="00AA0D77"/>
    <w:rsid w:val="00AB5C97"/>
    <w:rsid w:val="00AC6E89"/>
    <w:rsid w:val="00AC747F"/>
    <w:rsid w:val="00B259C9"/>
    <w:rsid w:val="00B421D6"/>
    <w:rsid w:val="00BB3CE7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95DD3"/>
    <w:rsid w:val="00ED33CC"/>
    <w:rsid w:val="00EF1128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9D9DA"/>
  <w15:docId w15:val="{4A1B72B6-EB96-4C2F-A4CB-4C58BA5C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18</cp:revision>
  <dcterms:created xsi:type="dcterms:W3CDTF">2020-02-03T07:57:00Z</dcterms:created>
  <dcterms:modified xsi:type="dcterms:W3CDTF">2023-05-19T11:01:00Z</dcterms:modified>
</cp:coreProperties>
</file>